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445F51">
        <w:rPr>
          <w:rFonts w:ascii=".VnTimeH" w:hAnsi=".VnTimeH"/>
          <w:b/>
          <w:szCs w:val="28"/>
        </w:rPr>
        <w:t>11</w:t>
      </w:r>
      <w:r w:rsidR="00662917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FC3545" w:rsidTr="00FC3545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861" w:rsidRPr="00FC3545" w:rsidRDefault="00A86861" w:rsidP="00E7189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C3545">
              <w:rPr>
                <w:b/>
                <w:sz w:val="26"/>
                <w:szCs w:val="26"/>
              </w:rPr>
              <w:t>Ghi chú</w:t>
            </w:r>
          </w:p>
        </w:tc>
      </w:tr>
      <w:tr w:rsidR="00C05F13" w:rsidRPr="00FC3545" w:rsidTr="00FC3545">
        <w:tc>
          <w:tcPr>
            <w:tcW w:w="8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5F13" w:rsidRPr="00FC3545" w:rsidRDefault="00C05F13" w:rsidP="00445F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01/</w:t>
            </w:r>
            <w:r w:rsidR="00445F51" w:rsidRPr="00FC3545">
              <w:rPr>
                <w:sz w:val="26"/>
                <w:szCs w:val="26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5F13" w:rsidRPr="00FC3545" w:rsidRDefault="00445F51" w:rsidP="009E13F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5F13" w:rsidRPr="00FC3545" w:rsidRDefault="00445F51" w:rsidP="003A0FB0">
            <w:pPr>
              <w:rPr>
                <w:color w:val="000000"/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Đông, trực lái xe: Đ.c Khoa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5F13" w:rsidRPr="00FC3545" w:rsidRDefault="00C05F13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31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3A0F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31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3A0F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8h HN nghe báo cáo kết quả thực hiện KL số 1437/KL-UBND ngày 31/5/2018.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Phòng họp 309 UBND tỉnh.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LĐ UBND tỉnh + một số sở, ngành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 xml:space="preserve">. 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>Đ.c Đông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445F51" w:rsidP="00445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445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794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Hùng,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23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Hùng,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FC3545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14h chào mừng Hội nghị Phù Đổng.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Nhà Thi đấu đa năng, Lam Hạ.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Sở VHDLTT chủ trì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 xml:space="preserve">. 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>Đ.c Đông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Default="00692F60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Sáng: Đ.c Hùng Tiếp công dân Hồ Thị Hà (Kim Bảng)</w:t>
            </w:r>
          </w:p>
          <w:p w:rsidR="00692F60" w:rsidRPr="00FC3545" w:rsidRDefault="00692F60" w:rsidP="00D2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Chiều: Đ.c Hùng Tiếp công dân Tuân (Lý Nhân)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528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FC3545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 xml:space="preserve">7h30 Họp về báo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cáo kỳ họp HĐND khóa 18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 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UBND tỉnh.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LĐ UBND tỉnh, Thường trực HĐND tỉnh, các sở ngành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481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FC3545" w:rsidRPr="00FC3545" w:rsidRDefault="00FC3545" w:rsidP="00D25F1E">
            <w:pPr>
              <w:jc w:val="both"/>
              <w:rPr>
                <w:color w:val="333333"/>
                <w:sz w:val="26"/>
                <w:szCs w:val="26"/>
                <w:shd w:val="clear" w:color="auto" w:fill="F5F5F5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 xml:space="preserve">- 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7h30 Tập huấn NV công tác XD Đảng năm 2020.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Trường Chính trị tỉnh.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cấp ủy thuộc ĐUK các cơ quan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>. Đ.c Đông</w:t>
            </w:r>
          </w:p>
          <w:p w:rsidR="00FC3545" w:rsidRDefault="00FC3545" w:rsidP="00D25F1E">
            <w:pPr>
              <w:jc w:val="both"/>
              <w:rPr>
                <w:color w:val="333333"/>
                <w:sz w:val="26"/>
                <w:szCs w:val="26"/>
                <w:shd w:val="clear" w:color="auto" w:fill="F5F5F5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 xml:space="preserve">- 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13h30 Tập huấn NV công tác XD Đảng năm 2020.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Trường Chính trị tỉnh.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5F5F5"/>
              </w:rPr>
              <w:t>cấp ủy thuộc ĐUK các cơ quan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 xml:space="preserve">. Đ.c Đông </w:t>
            </w:r>
          </w:p>
          <w:p w:rsidR="00692F60" w:rsidRPr="00FC3545" w:rsidRDefault="00692F60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- Nội dung: </w:t>
            </w:r>
            <w:r w:rsidRPr="00692F60">
              <w:rPr>
                <w:bCs/>
                <w:color w:val="333333"/>
                <w:sz w:val="26"/>
                <w:szCs w:val="26"/>
                <w:shd w:val="clear" w:color="auto" w:fill="F5F5F5"/>
              </w:rPr>
              <w:t>8h họp Quốc phòng. Đ.c Hùng</w:t>
            </w:r>
          </w:p>
          <w:p w:rsidR="00445F51" w:rsidRPr="00FC3545" w:rsidRDefault="00692F60" w:rsidP="000A0B4C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5F5F5"/>
              </w:rPr>
              <w:t>- Nội dung: </w:t>
            </w:r>
            <w:r w:rsidRPr="00692F60">
              <w:rPr>
                <w:bCs/>
                <w:color w:val="333333"/>
                <w:sz w:val="26"/>
                <w:szCs w:val="26"/>
                <w:shd w:val="clear" w:color="auto" w:fill="F5F5F5"/>
              </w:rPr>
              <w:t xml:space="preserve">8h họp </w:t>
            </w:r>
            <w:r w:rsidR="000A0B4C">
              <w:rPr>
                <w:bCs/>
                <w:color w:val="333333"/>
                <w:sz w:val="26"/>
                <w:szCs w:val="26"/>
                <w:shd w:val="clear" w:color="auto" w:fill="F5F5F5"/>
              </w:rPr>
              <w:t>UBND huyện Duy Tiên</w:t>
            </w:r>
            <w:bookmarkStart w:id="0" w:name="_GoBack"/>
            <w:bookmarkEnd w:id="0"/>
            <w:r w:rsidRPr="00692F60">
              <w:rPr>
                <w:bCs/>
                <w:color w:val="333333"/>
                <w:sz w:val="26"/>
                <w:szCs w:val="26"/>
                <w:shd w:val="clear" w:color="auto" w:fill="F5F5F5"/>
              </w:rPr>
              <w:t>. Đ.c Hùng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17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FC3545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Nội dung: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8h HN liên quan đến KL số 1437/KL-UBND ngày 31/5/2018.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Địa điểm: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Thanh tra tỉnh. </w:t>
            </w:r>
            <w:r w:rsidRPr="00FC3545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Thành phần: </w:t>
            </w:r>
            <w:r w:rsidRPr="00FC3545">
              <w:rPr>
                <w:color w:val="333333"/>
                <w:sz w:val="26"/>
                <w:szCs w:val="26"/>
                <w:shd w:val="clear" w:color="auto" w:fill="FFFFFF"/>
              </w:rPr>
              <w:t>Một số sở ngành liên quan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>.</w:t>
            </w:r>
            <w:r w:rsidR="00692F60">
              <w:rPr>
                <w:color w:val="333333"/>
                <w:sz w:val="26"/>
                <w:szCs w:val="26"/>
                <w:shd w:val="clear" w:color="auto" w:fill="F5F5F5"/>
              </w:rPr>
              <w:t>Đ.c Đông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413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FC3545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Đông,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490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FC3545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Đông,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445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Phục vụ UBND tỉnh tiếp dân định kỳ</w: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233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Hùng,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Hùng, trực lái xe: Đ.c Nam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650"/>
        </w:trPr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552"/>
        </w:trPr>
        <w:tc>
          <w:tcPr>
            <w:tcW w:w="854" w:type="dxa"/>
            <w:shd w:val="clear" w:color="auto" w:fill="FFFFFF" w:themeFill="background1"/>
            <w:vAlign w:val="center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D25F1E">
            <w:pPr>
              <w:spacing w:before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26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D25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Đông,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491DA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45F51" w:rsidRPr="00FC3545" w:rsidRDefault="00445F51" w:rsidP="001504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CN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150427">
            <w:pPr>
              <w:jc w:val="both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- Trực lãnh đạo: Đ.c  Đông, trực lái xe: Đ.c Khoa</w:t>
            </w: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45F51" w:rsidRPr="00FC3545" w:rsidTr="00FC3545">
        <w:trPr>
          <w:trHeight w:val="365"/>
        </w:trPr>
        <w:tc>
          <w:tcPr>
            <w:tcW w:w="854" w:type="dxa"/>
            <w:shd w:val="clear" w:color="auto" w:fill="FFFFFF" w:themeFill="background1"/>
          </w:tcPr>
          <w:p w:rsidR="00445F51" w:rsidRPr="00FC3545" w:rsidRDefault="00445F51" w:rsidP="00491DA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30</w:t>
            </w:r>
          </w:p>
        </w:tc>
        <w:tc>
          <w:tcPr>
            <w:tcW w:w="749" w:type="dxa"/>
            <w:shd w:val="clear" w:color="auto" w:fill="FFFFFF" w:themeFill="background1"/>
          </w:tcPr>
          <w:p w:rsidR="00445F51" w:rsidRPr="00FC3545" w:rsidRDefault="00445F51" w:rsidP="00150427">
            <w:pPr>
              <w:spacing w:before="120"/>
              <w:jc w:val="center"/>
              <w:rPr>
                <w:sz w:val="26"/>
                <w:szCs w:val="26"/>
              </w:rPr>
            </w:pPr>
            <w:r w:rsidRPr="00FC354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445F51" w:rsidRPr="00FC3545" w:rsidRDefault="00445F51" w:rsidP="00A35D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45F51" w:rsidRPr="00FC3545" w:rsidRDefault="00445F51" w:rsidP="00E71892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C" w:rsidRDefault="00122E4C" w:rsidP="00A029BA">
      <w:r>
        <w:separator/>
      </w:r>
    </w:p>
  </w:endnote>
  <w:endnote w:type="continuationSeparator" w:id="0">
    <w:p w:rsidR="00122E4C" w:rsidRDefault="00122E4C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C" w:rsidRDefault="00122E4C" w:rsidP="00A029BA">
      <w:r>
        <w:separator/>
      </w:r>
    </w:p>
  </w:footnote>
  <w:footnote w:type="continuationSeparator" w:id="0">
    <w:p w:rsidR="00122E4C" w:rsidRDefault="00122E4C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93399"/>
    <w:rsid w:val="000A0B4C"/>
    <w:rsid w:val="000A61ED"/>
    <w:rsid w:val="000B23BF"/>
    <w:rsid w:val="000B4BCD"/>
    <w:rsid w:val="000C4F72"/>
    <w:rsid w:val="000D636B"/>
    <w:rsid w:val="000E09EC"/>
    <w:rsid w:val="001101A6"/>
    <w:rsid w:val="0011750E"/>
    <w:rsid w:val="00122E4C"/>
    <w:rsid w:val="001322F9"/>
    <w:rsid w:val="00141A46"/>
    <w:rsid w:val="00194B07"/>
    <w:rsid w:val="001A7D09"/>
    <w:rsid w:val="001D23A5"/>
    <w:rsid w:val="001F441C"/>
    <w:rsid w:val="001F5571"/>
    <w:rsid w:val="00222438"/>
    <w:rsid w:val="00225C84"/>
    <w:rsid w:val="00281BA6"/>
    <w:rsid w:val="00295BFB"/>
    <w:rsid w:val="00297827"/>
    <w:rsid w:val="002A18AD"/>
    <w:rsid w:val="00301425"/>
    <w:rsid w:val="00332617"/>
    <w:rsid w:val="00333D52"/>
    <w:rsid w:val="00386C38"/>
    <w:rsid w:val="00393340"/>
    <w:rsid w:val="003F43FF"/>
    <w:rsid w:val="00420C03"/>
    <w:rsid w:val="00445F51"/>
    <w:rsid w:val="0045295D"/>
    <w:rsid w:val="00454FB6"/>
    <w:rsid w:val="00456CBE"/>
    <w:rsid w:val="00465228"/>
    <w:rsid w:val="0046655B"/>
    <w:rsid w:val="0046721A"/>
    <w:rsid w:val="00483665"/>
    <w:rsid w:val="00491DAA"/>
    <w:rsid w:val="004B3520"/>
    <w:rsid w:val="004D6A19"/>
    <w:rsid w:val="004E02AD"/>
    <w:rsid w:val="00510DCD"/>
    <w:rsid w:val="00547C21"/>
    <w:rsid w:val="00557DD7"/>
    <w:rsid w:val="00562CC6"/>
    <w:rsid w:val="00566B89"/>
    <w:rsid w:val="005917E1"/>
    <w:rsid w:val="005941CB"/>
    <w:rsid w:val="005A3094"/>
    <w:rsid w:val="005C2C92"/>
    <w:rsid w:val="00612E7B"/>
    <w:rsid w:val="0062160C"/>
    <w:rsid w:val="00636129"/>
    <w:rsid w:val="0064333F"/>
    <w:rsid w:val="0065333E"/>
    <w:rsid w:val="00662917"/>
    <w:rsid w:val="00676C7C"/>
    <w:rsid w:val="00686176"/>
    <w:rsid w:val="00692F60"/>
    <w:rsid w:val="006B5D77"/>
    <w:rsid w:val="006C0E15"/>
    <w:rsid w:val="006E13DC"/>
    <w:rsid w:val="006F0DD3"/>
    <w:rsid w:val="006F3759"/>
    <w:rsid w:val="0070337D"/>
    <w:rsid w:val="00734124"/>
    <w:rsid w:val="00793BEF"/>
    <w:rsid w:val="007D55A9"/>
    <w:rsid w:val="007E0059"/>
    <w:rsid w:val="007F0ADF"/>
    <w:rsid w:val="007F3461"/>
    <w:rsid w:val="008540DB"/>
    <w:rsid w:val="0088733D"/>
    <w:rsid w:val="008A4AA8"/>
    <w:rsid w:val="00903476"/>
    <w:rsid w:val="00910BE3"/>
    <w:rsid w:val="00912E1C"/>
    <w:rsid w:val="0094109A"/>
    <w:rsid w:val="009567DA"/>
    <w:rsid w:val="009710E0"/>
    <w:rsid w:val="00972016"/>
    <w:rsid w:val="00996C43"/>
    <w:rsid w:val="009C402B"/>
    <w:rsid w:val="009E2D20"/>
    <w:rsid w:val="009F1196"/>
    <w:rsid w:val="00A029BA"/>
    <w:rsid w:val="00A202B9"/>
    <w:rsid w:val="00A23433"/>
    <w:rsid w:val="00A35D28"/>
    <w:rsid w:val="00A86861"/>
    <w:rsid w:val="00A90B52"/>
    <w:rsid w:val="00AB2562"/>
    <w:rsid w:val="00AD27F4"/>
    <w:rsid w:val="00AE18C8"/>
    <w:rsid w:val="00B04EA1"/>
    <w:rsid w:val="00B448C6"/>
    <w:rsid w:val="00B67444"/>
    <w:rsid w:val="00B74446"/>
    <w:rsid w:val="00B77470"/>
    <w:rsid w:val="00B80EE3"/>
    <w:rsid w:val="00B86F5D"/>
    <w:rsid w:val="00BF0256"/>
    <w:rsid w:val="00C00D66"/>
    <w:rsid w:val="00C05F13"/>
    <w:rsid w:val="00C11754"/>
    <w:rsid w:val="00C451D8"/>
    <w:rsid w:val="00C56745"/>
    <w:rsid w:val="00C65129"/>
    <w:rsid w:val="00C87482"/>
    <w:rsid w:val="00D021A5"/>
    <w:rsid w:val="00D2251F"/>
    <w:rsid w:val="00D25F1E"/>
    <w:rsid w:val="00D47A4A"/>
    <w:rsid w:val="00D576C3"/>
    <w:rsid w:val="00D755F4"/>
    <w:rsid w:val="00D76EAD"/>
    <w:rsid w:val="00DB0FE9"/>
    <w:rsid w:val="00DD3794"/>
    <w:rsid w:val="00DD73C1"/>
    <w:rsid w:val="00E32E6B"/>
    <w:rsid w:val="00E6145A"/>
    <w:rsid w:val="00E773BC"/>
    <w:rsid w:val="00E82284"/>
    <w:rsid w:val="00E9683C"/>
    <w:rsid w:val="00EB31AD"/>
    <w:rsid w:val="00EB3B9B"/>
    <w:rsid w:val="00EB5DB4"/>
    <w:rsid w:val="00EF06F5"/>
    <w:rsid w:val="00EF14A7"/>
    <w:rsid w:val="00EF1C70"/>
    <w:rsid w:val="00F115F6"/>
    <w:rsid w:val="00F162DE"/>
    <w:rsid w:val="00F4472A"/>
    <w:rsid w:val="00F54649"/>
    <w:rsid w:val="00F81EC6"/>
    <w:rsid w:val="00FA4A20"/>
    <w:rsid w:val="00FB30E1"/>
    <w:rsid w:val="00FC14B5"/>
    <w:rsid w:val="00FC3545"/>
    <w:rsid w:val="00FD4214"/>
    <w:rsid w:val="00FD7C3E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B6518747-706B-4C31-97DC-58858F573D13}"/>
</file>

<file path=customXml/itemProps2.xml><?xml version="1.0" encoding="utf-8"?>
<ds:datastoreItem xmlns:ds="http://schemas.openxmlformats.org/officeDocument/2006/customXml" ds:itemID="{A37D1559-5938-4A66-8307-556276DCD1B2}"/>
</file>

<file path=customXml/itemProps3.xml><?xml version="1.0" encoding="utf-8"?>
<ds:datastoreItem xmlns:ds="http://schemas.openxmlformats.org/officeDocument/2006/customXml" ds:itemID="{AAAD631A-6295-410F-BF31-679239ED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3</cp:revision>
  <cp:lastPrinted>2017-01-03T08:25:00Z</cp:lastPrinted>
  <dcterms:created xsi:type="dcterms:W3CDTF">2020-11-11T03:33:00Z</dcterms:created>
  <dcterms:modified xsi:type="dcterms:W3CDTF">2020-11-11T03:36:00Z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