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Mã thủ tục:</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2.002408.000.00.00.H25</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Số quyết định:</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1361/QĐ-UBND</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Tên thủ tục:</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highlight w:val="yellow"/>
        </w:rPr>
        <w:t>Thủ tục giải quyết khiếu nại lần đầu tại cấp huyện</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Cấp thực hiện:</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Cấp Huyện</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Loại thủ tục:</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TTHC không được luật giao cho địa phương quy định hoặc quy định chi tiết</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Lĩnh vực:</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Giải quyết khiếu nại</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Trình tự thực hiện:</w:t>
      </w:r>
    </w:p>
    <w:p w:rsidR="006C6427" w:rsidRPr="0094443B" w:rsidRDefault="006C6427" w:rsidP="006C6427">
      <w:pPr>
        <w:shd w:val="clear" w:color="auto" w:fill="FFFFFF"/>
        <w:spacing w:after="0" w:line="240" w:lineRule="auto"/>
        <w:jc w:val="both"/>
        <w:rPr>
          <w:rFonts w:eastAsia="Times New Roman" w:cs="Times New Roman"/>
          <w:color w:val="1E2F41"/>
          <w:szCs w:val="28"/>
        </w:rPr>
      </w:pPr>
      <w:r w:rsidRPr="0094443B">
        <w:rPr>
          <w:rFonts w:eastAsia="Times New Roman" w:cs="Times New Roman"/>
          <w:color w:val="1E2F41"/>
          <w:szCs w:val="28"/>
        </w:rPr>
        <w:t xml:space="preserve">Bước 1: Thụ lý giải quyết khiếu nại 1. Nghiên cứu và xem xét thụ lý khiếu nại Trong thời hạn 10 ngày làm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đầu phải thụ lý giải quyết. 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địnhtại Điều 7 của Nghị định số 124/2020/NĐ-CP. 2. Thông báo về việc thụ lý hoặc không thụ lý khiếu nại 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tra nhà nước cùng cấp biết. 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 Bước 2: Xác minh nội dung khiếu nại 1. Kiểm tra lại quyết định hành chính, hành vi hành chính bị khiếu nại a) Sau khi thụ lý khiếu nại, người có thẩm quyền giải quyết khiếu nại lần đầu kiểm tra lại quyết định hành chính, hành vi hành chính bị khiếu nại.Nội dung kiểm tra lại bao gồm: Căn cứ pháp lý ban hành quyết định hành chính, thực hiện hành vi hành chính; thẩm quyền ban hành quyết định hành chính, thực hiện hành vi hành chính; nội dung của quyết định hành chính, việc thực hiện hành vi hành chính; trình tự, thủ tục ban hành, thể thức và kỹ thuật trình bày quyết định hành chính; các nội dung khác(nếu có). b) Sau khi kiểm tra lại, nếu thấy khiếu nại là đúng thì người có thẩm quyền giải quyết khiếu nại lần đầu ra quyết định giải quyết khiếu nại ngay. Nếu thấy chưa có cơ sở kết luận nội dung khiếu nại thì người có thẩm quyền giải quyết khiếu nại tiến hành xác minh. 2. </w:t>
      </w:r>
      <w:r w:rsidRPr="0094443B">
        <w:rPr>
          <w:rFonts w:eastAsia="Times New Roman" w:cs="Times New Roman"/>
          <w:color w:val="1E2F41"/>
          <w:szCs w:val="28"/>
        </w:rPr>
        <w:lastRenderedPageBreak/>
        <w:t xml:space="preserve">Giao nhiệm vụ xác minh nội dung khiếu nại Người giải quyết khiếu nại tự mình xác minh hoặc giao cơ quan thanh tra nhà nước cùng cấp hoặc cơ quan, tổ chức, đơn vị, cá nhân thuộc quyền quản lý của mình tiến hành xác minh nội dung khiếu nại. Người giải quyết khiếu nại hoặc cơ quan, tổ chức, đơn vị được giao nhiệm vụ xác minh ban hành Quyết định xác minh nội dung khiếu nại, trong đó xác định rõ người thực hiện xác minh, quyền và nghĩa vụ của người thực hiện xác minh, thời gian, nội dung xác minh. 3. Tiến hành xác minh nội dung khiếu nại a) Làm việc trực tiếp với người khiếu nại, người đại diện, người được ủy quyền, luật sư, trợ giúp viên pháp lý của người khiếu nại 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 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bản, mỗi bên giữ một bản. b) Làm việc trực tiếp với người có quyền, lợi ích liên quan Trong quá trình giải quyết khiếu nại lần đầu, người giải quyết khiếu nại hoặc người được giao nhiệm vụ xác minh làm việc trực tiếp với người có quyền, lợi ích liên quan và yêu cầu cung cấp thông tin, tài liệu, bằng chứng liên quan đến nội dung khiếu nại. Nội dung làm việc được lập thành biên bản, ghi rõ thời gian, địa điểm, thành phần, nội dung và có chữ ký của các bên. Biên bản được lập thành ít nhất hai bản, mỗi bên giữ một bản. c) Yêu cầu cơ quan, tổ chức, đơn vị, cá nhân có liên quan cung cấp thông tin, tài liệu, bằng chứng Trong quá trình xác minh nội dung khiếu nại, người giải quyết khiếu nại hoặc người được giao nhiệm vụ xác minh gửi văn bản yêu cầu cơ quan, tổ chức, đơn vị, cá nhân có liên quan cung cấp thông tin, tài liệu, bằng chứng liên quan đến nội dung khiếu nại. Trường hợp làm việc trực tiếp với cơ quan, tổ chức, đơn vị, cá nhân có liên quan để yêu cầu cung cấp thông tin, tài liệu, bằng chứng thì lập biên bản làm việc. Biên bản được lập thành ít nhất hai bản, mỗi bên giữ một bản. d) Tiếp nhận, xử lý thông tin, tài liệu, bằng chứng 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 đ) Xác minh thực tế Khi cần thiết, người giải quyết khiếu nại hoặc người được giao nhiệm vụ xác minh tiến hành xác minh thực tế để thu thập, kiểm tra, xác định tính chính xác, hợp pháp, đầy đủ của các thông tin, tài liệu, bằng chứng liên quan đến nội dung vụ việc khiếu nại. Việc xác minh thực tế phải lập thành biên bản, ghi rõ thời gian, địa điểm, thành phần làm việc, nội dung, kết quả xác minh, ý kiến của những người tham gia xác minh và những người khác có liên quan. e) Trưng cầu giám định Người giải quyết khiếu nại quyết định việc trưng cầu giám định khi xét thấy cần có sự đánh giá về nội dung liên quan đến chuyên </w:t>
      </w:r>
      <w:r w:rsidRPr="0094443B">
        <w:rPr>
          <w:rFonts w:eastAsia="Times New Roman" w:cs="Times New Roman"/>
          <w:color w:val="1E2F41"/>
          <w:szCs w:val="28"/>
        </w:rPr>
        <w:lastRenderedPageBreak/>
        <w:t xml:space="preserve">môn, kỹ thuật làm căn cứ cho việc kết luận nội dung khiếu nại. 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 Việc trưng cầu giám định thực hiện bàng văn bản trong đó nêu rõ tên cơ quan, tổ chức giám định, thông tin, tài liệu cần giám định, nội dung yêu cầu giám định, thời hạn có kết luận giám định. g) Làm việc với các bên có liên quan trong quá trình xác minh nội dung khiếu nại 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người khiếu nại, người bị khiếu nại; trường hợp cần thiết thì mời cơ quan, tổ chức, đơn vị, cá nhân có liên quan tham gia làm việc. 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h) Tạm đình chỉ việc thi hành quyết định hành chính bị khiếu nại 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 Khi xét thấy lý do của việc tạm đình chỉ không còn thì người giải quyết khiếu nại phải ra quyết định hủy bỏ ngay quyết định tạm đình chỉ. 4. Báo cáo kết quả xác minh nội dung khiếu nại Người được giao nhiệm vụ xác minh phải báo cáo trung thực, khách quan kết quả xác minh nội dung khiếu nại bằng văn bản với người giải quyết khiếu nại. 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nại, căn cứ để khiếu nại;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 Bước 3: Tổ chức đối thoại 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 2. Người giải quyết khiếu nại có trách nhiệm thông báo bằng văn bản với người khiếu nại, người bị khiếu nại, người có quyền và nghĩa vụ liên quan, cơ quan, tổ chức có liên quan biết thời </w:t>
      </w:r>
      <w:r w:rsidRPr="0094443B">
        <w:rPr>
          <w:rFonts w:eastAsia="Times New Roman" w:cs="Times New Roman"/>
          <w:color w:val="1E2F41"/>
          <w:szCs w:val="28"/>
        </w:rPr>
        <w:lastRenderedPageBreak/>
        <w:t>gian, địa điểm, nội dung việc đối thoại. 3.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 4.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5. Kết quả đối thoại là một trong các căn cứ để giải quyết khiếu nại. Bước 4: Ra quyết định giải quyết khiếu nại 1. Căn cứ quy định của pháp luật, kết quả xác minh nội dung khiếu nại, kết quả đối thoại (nếu có), Chủ tịch UBND cấp huyện ra quyết định giải quyết khiếu nại lần đầu. 2. Quyết định giải quyết khiếu nại lần đầu phải có các nội dung: Ngày, tháng, năm ra quyết định; tên, địa chỉ người khiếu nại, người bị khiếu nại; nội dung khiếu nại; kết quả xác minh nội dung khiếu nại; kết quả đối thoại (nếu có); căn cứ pháp luật để giải quyết khiếu nại; kết luận nội dung khiếu nại; giữ nguyên, sửa đổi, bổ sung hoặc hủy bỏ một phần hay toàn bộ quyết định hành chính, chấm dứt hành vi hành chính bị khiếu nại; giải quyết các vấn đề cụ thể trong nội dung khiếu nại; việc bồi thường thiệt hại cho người bị khiếu nại (nếu có); quyền khiếu nại lần hai, quyền khởi kiện vụ án hành chính tại Tòa án. 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 4. Trong thời hạn 03 ngày làm việc, kể từ ngày có quyết định giải quyết khiếu nại lần đầu, người giải quyết khiếu nại phải gửi quyết định giải quyết khiếu nại cho người khiếu nại; người giải quyết khiếu nại lần hai; người có quyền, nghĩa vụ liên quan; cơ quan, tổ chức, cá nhân có liên quan; cơ quan quản lý cấp trên.</w:t>
      </w:r>
    </w:p>
    <w:p w:rsidR="006C6427" w:rsidRPr="0094443B" w:rsidRDefault="006C6427" w:rsidP="006C6427">
      <w:pPr>
        <w:shd w:val="clear" w:color="auto" w:fill="FFFFFF"/>
        <w:spacing w:line="240" w:lineRule="auto"/>
        <w:jc w:val="both"/>
        <w:rPr>
          <w:rFonts w:eastAsia="Times New Roman" w:cs="Times New Roman"/>
          <w:color w:val="1E2F41"/>
          <w:szCs w:val="28"/>
        </w:rPr>
      </w:pPr>
    </w:p>
    <w:p w:rsidR="006C6427" w:rsidRPr="0094443B" w:rsidRDefault="006C6427" w:rsidP="006C6427">
      <w:pPr>
        <w:shd w:val="clear" w:color="auto" w:fill="FFFFFF"/>
        <w:spacing w:line="240" w:lineRule="auto"/>
        <w:jc w:val="both"/>
        <w:rPr>
          <w:rFonts w:eastAsia="Times New Roman" w:cs="Times New Roman"/>
          <w:color w:val="333333"/>
          <w:szCs w:val="28"/>
        </w:rPr>
      </w:pPr>
      <w:r w:rsidRPr="0094443B">
        <w:rPr>
          <w:rFonts w:eastAsia="Times New Roman" w:cs="Times New Roman"/>
          <w:color w:val="333333"/>
          <w:szCs w:val="28"/>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191"/>
        <w:gridCol w:w="3938"/>
      </w:tblGrid>
      <w:tr w:rsidR="006C6427" w:rsidRPr="0094443B" w:rsidTr="00755A9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color w:val="1E2F41"/>
                <w:szCs w:val="28"/>
              </w:rPr>
            </w:pPr>
            <w:r w:rsidRPr="0094443B">
              <w:rPr>
                <w:rFonts w:eastAsia="Times New Roman" w:cs="Times New Roman"/>
                <w:color w:val="1E2F41"/>
                <w:szCs w:val="28"/>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color w:val="1E2F41"/>
                <w:szCs w:val="28"/>
              </w:rPr>
            </w:pPr>
            <w:r w:rsidRPr="0094443B">
              <w:rPr>
                <w:rFonts w:eastAsia="Times New Roman" w:cs="Times New Roman"/>
                <w:color w:val="1E2F41"/>
                <w:szCs w:val="28"/>
              </w:rPr>
              <w:t>Thời hạn giải quyết</w:t>
            </w:r>
          </w:p>
        </w:tc>
        <w:tc>
          <w:tcPr>
            <w:tcW w:w="2191" w:type="dxa"/>
            <w:tcBorders>
              <w:bottom w:val="single" w:sz="12" w:space="0" w:color="CE7A58"/>
            </w:tcBorders>
            <w:shd w:val="clear" w:color="auto" w:fill="auto"/>
            <w:noWrap/>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color w:val="1E2F41"/>
                <w:szCs w:val="28"/>
              </w:rPr>
            </w:pPr>
            <w:r w:rsidRPr="0094443B">
              <w:rPr>
                <w:rFonts w:eastAsia="Times New Roman" w:cs="Times New Roman"/>
                <w:color w:val="1E2F41"/>
                <w:szCs w:val="28"/>
              </w:rPr>
              <w:t>Phí, lệ phí</w:t>
            </w:r>
          </w:p>
        </w:tc>
        <w:tc>
          <w:tcPr>
            <w:tcW w:w="3938" w:type="dxa"/>
            <w:tcBorders>
              <w:bottom w:val="single" w:sz="12" w:space="0" w:color="CE7A58"/>
            </w:tcBorders>
            <w:shd w:val="clear" w:color="auto" w:fill="auto"/>
            <w:noWrap/>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color w:val="1E2F41"/>
                <w:szCs w:val="28"/>
              </w:rPr>
            </w:pPr>
            <w:r w:rsidRPr="0094443B">
              <w:rPr>
                <w:rFonts w:eastAsia="Times New Roman" w:cs="Times New Roman"/>
                <w:color w:val="1E2F41"/>
                <w:szCs w:val="28"/>
              </w:rPr>
              <w:t>Mô tả</w:t>
            </w:r>
          </w:p>
        </w:tc>
      </w:tr>
      <w:tr w:rsidR="006C6427" w:rsidRPr="0094443B"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Khác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 xml:space="preserve">Theo Điều 28 Luật Khiếu nại 2011: Thời hạn giải quyết khiếu nại lần đầu không quá 30 ngày, kể từ ngày thụ lý; đối với vụ việc phức tạp thì thời hạn giải quyết có thể kéo dài hơn nhưng không quá 45 ngày, kể từ ngày thụ lý. Ở vùng sâu,vùng xa đi lại khó khăn, thì thời hạn giải quyết khiếu nại không quá 45 ngày, kể </w:t>
            </w:r>
            <w:r w:rsidRPr="0094443B">
              <w:rPr>
                <w:rFonts w:eastAsia="Times New Roman" w:cs="Times New Roman"/>
                <w:szCs w:val="28"/>
              </w:rPr>
              <w:lastRenderedPageBreak/>
              <w:t>từ ngày thụ lý; đối với vụ việc phức tạp thì thời hạn giải quyết có thể kéo dài hơn nhưng không quá 60 ngày, kể từ ngày thụ lý.</w:t>
            </w:r>
          </w:p>
        </w:tc>
      </w:tr>
      <w:tr w:rsidR="006C6427" w:rsidRPr="0094443B" w:rsidTr="00755A98">
        <w:tc>
          <w:tcPr>
            <w:tcW w:w="0" w:type="auto"/>
            <w:tcBorders>
              <w:bottom w:val="nil"/>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lastRenderedPageBreak/>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Khác</w:t>
            </w:r>
          </w:p>
        </w:tc>
        <w:tc>
          <w:tcPr>
            <w:tcW w:w="0" w:type="auto"/>
            <w:tcBorders>
              <w:bottom w:val="nil"/>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 Khiếu nại được thực hiện bằng đơn (gửi qua đường bưu điện hoặc gửi trực tiếp đến cơ quan, người có thẩm quyềngiải quyết). - Khiếu nại được trình bày trực tiếp tại cơ quan, tổ chức, người có thẩm quyền.</w:t>
            </w:r>
          </w:p>
        </w:tc>
      </w:tr>
    </w:tbl>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Thành phần hồ sơ:</w:t>
      </w:r>
    </w:p>
    <w:p w:rsidR="006C6427" w:rsidRPr="0094443B" w:rsidRDefault="006C6427" w:rsidP="006C6427">
      <w:pPr>
        <w:shd w:val="clear" w:color="auto" w:fill="FFFFFF"/>
        <w:spacing w:line="240" w:lineRule="auto"/>
        <w:jc w:val="both"/>
        <w:rPr>
          <w:rFonts w:eastAsia="Times New Roman" w:cs="Times New Roman"/>
          <w:color w:val="333333"/>
          <w:szCs w:val="28"/>
        </w:rPr>
      </w:pPr>
      <w:r w:rsidRPr="0094443B">
        <w:rPr>
          <w:rFonts w:eastAsia="Times New Roman" w:cs="Times New Roman"/>
          <w:color w:val="333333"/>
          <w:szCs w:val="28"/>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6C6427" w:rsidRPr="0094443B" w:rsidTr="00755A98">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color w:val="1E2F41"/>
                <w:szCs w:val="28"/>
              </w:rPr>
            </w:pPr>
            <w:r w:rsidRPr="0094443B">
              <w:rPr>
                <w:rFonts w:eastAsia="Times New Roman" w:cs="Times New Roman"/>
                <w:color w:val="1E2F41"/>
                <w:szCs w:val="28"/>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color w:val="1E2F41"/>
                <w:szCs w:val="28"/>
              </w:rPr>
            </w:pPr>
            <w:r w:rsidRPr="0094443B">
              <w:rPr>
                <w:rFonts w:eastAsia="Times New Roman" w:cs="Times New Roman"/>
                <w:color w:val="1E2F41"/>
                <w:szCs w:val="28"/>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color w:val="1E2F41"/>
                <w:szCs w:val="28"/>
              </w:rPr>
            </w:pPr>
            <w:r w:rsidRPr="0094443B">
              <w:rPr>
                <w:rFonts w:eastAsia="Times New Roman" w:cs="Times New Roman"/>
                <w:color w:val="1E2F41"/>
                <w:szCs w:val="28"/>
              </w:rPr>
              <w:t>Số lượng</w:t>
            </w:r>
          </w:p>
        </w:tc>
      </w:tr>
      <w:tr w:rsidR="006C6427" w:rsidRPr="0094443B" w:rsidTr="00755A98">
        <w:tc>
          <w:tcPr>
            <w:tcW w:w="0" w:type="auto"/>
            <w:tcBorders>
              <w:bottom w:val="nil"/>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Đơn khiếu nại hoặc bản ghi lời khiếu nại</w:t>
            </w:r>
          </w:p>
        </w:tc>
        <w:tc>
          <w:tcPr>
            <w:tcW w:w="0" w:type="auto"/>
            <w:tcBorders>
              <w:bottom w:val="nil"/>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color w:val="CE7A58"/>
                <w:szCs w:val="28"/>
              </w:rPr>
              <w:t>Mẫu ban hành kèm theo Nghị định 124-2020.doc</w:t>
            </w:r>
          </w:p>
        </w:tc>
        <w:tc>
          <w:tcPr>
            <w:tcW w:w="0" w:type="auto"/>
            <w:tcBorders>
              <w:bottom w:val="nil"/>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Bản chính: 1</w:t>
            </w:r>
            <w:r w:rsidRPr="0094443B">
              <w:rPr>
                <w:rFonts w:eastAsia="Times New Roman" w:cs="Times New Roman"/>
                <w:szCs w:val="28"/>
              </w:rPr>
              <w:br/>
              <w:t>Bản sao: 0</w:t>
            </w:r>
          </w:p>
        </w:tc>
      </w:tr>
    </w:tbl>
    <w:p w:rsidR="006C6427" w:rsidRPr="0094443B" w:rsidRDefault="006C6427" w:rsidP="006C6427">
      <w:pPr>
        <w:shd w:val="clear" w:color="auto" w:fill="FFFFFF"/>
        <w:spacing w:line="240" w:lineRule="auto"/>
        <w:jc w:val="both"/>
        <w:rPr>
          <w:rFonts w:eastAsia="Times New Roman" w:cs="Times New Roman"/>
          <w:color w:val="1E2F41"/>
          <w:szCs w:val="28"/>
        </w:rPr>
      </w:pP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Đối tượng thực hiện:</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Công dân Việt Nam, Cán bộ, công chức, viên chức, Doanh nghiệp, Tổ chức (không bao gồm doanh nghiệp, HTX), Hợp tác xã</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Cơ quan thực hiện:</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Ủy ban nhân dân cấp Huyện, Các phòng chuyên môn trực thuộc UBND cấp huyện, Thanh tra huyện</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Cơ quan có thẩm quyền:</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Chủ tịch Ủy ban nhân dân cấp huyện</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Địa chỉ tiếp nhận HS:</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Tại trụ sở cơ quan giải quyết khiếu nại</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Cơ quan được ủy quyền:</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Không có thông tin</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lastRenderedPageBreak/>
        <w:t>Cơ quan phối hợp:</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Không có thông tin</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Kết quả thực hiện:</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Quyết định giải quyết khiếu nại lần đầu</w:t>
      </w:r>
    </w:p>
    <w:p w:rsidR="006C6427" w:rsidRPr="0094443B" w:rsidRDefault="006C6427" w:rsidP="006C6427">
      <w:pPr>
        <w:shd w:val="clear" w:color="auto" w:fill="FFFFFF"/>
        <w:spacing w:line="240" w:lineRule="auto"/>
        <w:jc w:val="both"/>
        <w:rPr>
          <w:rFonts w:eastAsia="Times New Roman" w:cs="Times New Roman"/>
          <w:color w:val="333333"/>
          <w:szCs w:val="28"/>
        </w:rPr>
      </w:pPr>
      <w:r w:rsidRPr="0094443B">
        <w:rPr>
          <w:rFonts w:eastAsia="Times New Roman" w:cs="Times New Roman"/>
          <w:color w:val="333333"/>
          <w:szCs w:val="28"/>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6C6427" w:rsidRPr="0094443B" w:rsidTr="00755A98">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color w:val="1E2F41"/>
                <w:szCs w:val="28"/>
              </w:rPr>
            </w:pPr>
            <w:r w:rsidRPr="0094443B">
              <w:rPr>
                <w:rFonts w:eastAsia="Times New Roman" w:cs="Times New Roman"/>
                <w:color w:val="1E2F41"/>
                <w:szCs w:val="28"/>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color w:val="1E2F41"/>
                <w:szCs w:val="28"/>
              </w:rPr>
            </w:pPr>
            <w:r w:rsidRPr="0094443B">
              <w:rPr>
                <w:rFonts w:eastAsia="Times New Roman" w:cs="Times New Roman"/>
                <w:color w:val="1E2F41"/>
                <w:szCs w:val="28"/>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color w:val="1E2F41"/>
                <w:szCs w:val="28"/>
              </w:rPr>
            </w:pPr>
            <w:r w:rsidRPr="0094443B">
              <w:rPr>
                <w:rFonts w:eastAsia="Times New Roman" w:cs="Times New Roman"/>
                <w:color w:val="1E2F41"/>
                <w:szCs w:val="28"/>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color w:val="1E2F41"/>
                <w:szCs w:val="28"/>
              </w:rPr>
            </w:pPr>
            <w:r w:rsidRPr="0094443B">
              <w:rPr>
                <w:rFonts w:eastAsia="Times New Roman" w:cs="Times New Roman"/>
                <w:color w:val="1E2F41"/>
                <w:szCs w:val="28"/>
              </w:rPr>
              <w:t>Cơ quan ban hành</w:t>
            </w:r>
          </w:p>
        </w:tc>
      </w:tr>
      <w:tr w:rsidR="006C6427" w:rsidRPr="0094443B"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Luật 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11-11-2011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p>
        </w:tc>
      </w:tr>
      <w:tr w:rsidR="006C6427" w:rsidRPr="0094443B" w:rsidTr="00755A98">
        <w:tc>
          <w:tcPr>
            <w:tcW w:w="0" w:type="auto"/>
            <w:tcBorders>
              <w:bottom w:val="nil"/>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124/2020/NĐ-CP</w:t>
            </w:r>
          </w:p>
        </w:tc>
        <w:tc>
          <w:tcPr>
            <w:tcW w:w="0" w:type="auto"/>
            <w:tcBorders>
              <w:bottom w:val="nil"/>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Nghị định 124/2020/NĐ-CP</w:t>
            </w:r>
          </w:p>
        </w:tc>
        <w:tc>
          <w:tcPr>
            <w:tcW w:w="0" w:type="auto"/>
            <w:tcBorders>
              <w:bottom w:val="nil"/>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r w:rsidRPr="0094443B">
              <w:rPr>
                <w:rFonts w:eastAsia="Times New Roman" w:cs="Times New Roman"/>
                <w:szCs w:val="28"/>
              </w:rPr>
              <w:t>19-10-2020</w:t>
            </w:r>
          </w:p>
        </w:tc>
        <w:tc>
          <w:tcPr>
            <w:tcW w:w="0" w:type="auto"/>
            <w:tcBorders>
              <w:bottom w:val="nil"/>
            </w:tcBorders>
            <w:shd w:val="clear" w:color="auto" w:fill="auto"/>
            <w:tcMar>
              <w:top w:w="150" w:type="dxa"/>
              <w:left w:w="150" w:type="dxa"/>
              <w:bottom w:w="150" w:type="dxa"/>
              <w:right w:w="150" w:type="dxa"/>
            </w:tcMar>
            <w:vAlign w:val="center"/>
            <w:hideMark/>
          </w:tcPr>
          <w:p w:rsidR="006C6427" w:rsidRPr="0094443B" w:rsidRDefault="006C6427" w:rsidP="00755A98">
            <w:pPr>
              <w:spacing w:after="0" w:line="330" w:lineRule="atLeast"/>
              <w:jc w:val="both"/>
              <w:rPr>
                <w:rFonts w:eastAsia="Times New Roman" w:cs="Times New Roman"/>
                <w:szCs w:val="28"/>
              </w:rPr>
            </w:pPr>
          </w:p>
        </w:tc>
      </w:tr>
    </w:tbl>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Yêu cầu, điều kiện thực hiện:</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Theo Điều 11 Luật Khiếu nại 2011: Khiếu nại thuộc một trong các trường hợp sau đây không được thụ lý giải quyết: 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 2. Quyết định hành chính, hành vi hành chính bị khiếu nại không liên quan trực tiếp đến quyền, lợi ích hợp pháp của người khiếu nại; 3. Người khiếu nại không có năng lực hành vi dân sự đầy đủ mà không có người đại diện hợp pháp; 4. Người đại diện không hợp pháp thực hiện khiếu nại; 5. Đơn khiếu nại không có chữ ký hoặc điểm chỉ của người khiếu nại; 6. Thời hiệu, thời hạn khiếu nại đã hết mà không có lý do chính đáng; 7. Khiếu nại đã có quyết định giải quyết khiếu nại lần hai; 8. Có văn bản thông báo đình chỉ việc giải quyết khiếu nại mà sau 30 ngày người khiếu nại không tiếp tục khiếu nại; 9. Việc khiếu nại đã được Tòa án thụ lý hoặc đã được giải quyết bằng bản án, quyết định của Toà án, trừ quyết định đình chỉ giải quyết vụ án hành chính của Tòa án.</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Từ khóa:</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Khiếu nại</w:t>
      </w:r>
    </w:p>
    <w:p w:rsidR="006C6427" w:rsidRPr="0094443B" w:rsidRDefault="006C6427" w:rsidP="006C6427">
      <w:pPr>
        <w:shd w:val="clear" w:color="auto" w:fill="FFFFFF"/>
        <w:spacing w:after="30" w:line="240" w:lineRule="auto"/>
        <w:jc w:val="both"/>
        <w:rPr>
          <w:rFonts w:eastAsia="Times New Roman" w:cs="Times New Roman"/>
          <w:color w:val="333333"/>
          <w:szCs w:val="28"/>
        </w:rPr>
      </w:pPr>
      <w:r w:rsidRPr="0094443B">
        <w:rPr>
          <w:rFonts w:eastAsia="Times New Roman" w:cs="Times New Roman"/>
          <w:color w:val="333333"/>
          <w:szCs w:val="28"/>
        </w:rPr>
        <w:t>Mô tả:</w:t>
      </w:r>
    </w:p>
    <w:p w:rsidR="006C6427" w:rsidRPr="0094443B" w:rsidRDefault="006C6427" w:rsidP="006C6427">
      <w:pPr>
        <w:shd w:val="clear" w:color="auto" w:fill="FFFFFF"/>
        <w:spacing w:line="240" w:lineRule="auto"/>
        <w:jc w:val="both"/>
        <w:rPr>
          <w:rFonts w:eastAsia="Times New Roman" w:cs="Times New Roman"/>
          <w:color w:val="1E2F41"/>
          <w:szCs w:val="28"/>
        </w:rPr>
      </w:pPr>
      <w:r w:rsidRPr="0094443B">
        <w:rPr>
          <w:rFonts w:eastAsia="Times New Roman" w:cs="Times New Roman"/>
          <w:color w:val="1E2F41"/>
          <w:szCs w:val="28"/>
        </w:rPr>
        <w:t>Không có thông tin</w:t>
      </w:r>
    </w:p>
    <w:p w:rsidR="00733323" w:rsidRDefault="00733323">
      <w:bookmarkStart w:id="0" w:name="_GoBack"/>
      <w:bookmarkEnd w:id="0"/>
    </w:p>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27"/>
    <w:rsid w:val="006C6427"/>
    <w:rsid w:val="00733323"/>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24313-C3A3-4219-B372-8FCBDD42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3C3D6228-941B-4678-963B-A6879E0A1054}"/>
</file>

<file path=customXml/itemProps2.xml><?xml version="1.0" encoding="utf-8"?>
<ds:datastoreItem xmlns:ds="http://schemas.openxmlformats.org/officeDocument/2006/customXml" ds:itemID="{7BE19228-1566-47A8-8C4A-C65799341224}"/>
</file>

<file path=customXml/itemProps3.xml><?xml version="1.0" encoding="utf-8"?>
<ds:datastoreItem xmlns:ds="http://schemas.openxmlformats.org/officeDocument/2006/customXml" ds:itemID="{CE316048-BFD8-4DFA-B018-8C5894E084F2}"/>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12277</Characters>
  <Application>Microsoft Office Word</Application>
  <DocSecurity>0</DocSecurity>
  <Lines>102</Lines>
  <Paragraphs>28</Paragraphs>
  <ScaleCrop>false</ScaleCrop>
  <Company>Microsoft</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2022-10-07T01:37:00Z</dcterms:created>
  <dcterms:modified xsi:type="dcterms:W3CDTF">2022-10-07T01:38:00Z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